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color w:val="auto"/>
          <w:sz w:val="44"/>
          <w:szCs w:val="44"/>
          <w:lang w:eastAsia="zh-CN"/>
        </w:rPr>
      </w:pPr>
      <w:r>
        <w:rPr>
          <w:rFonts w:hint="eastAsia" w:ascii="方正小标宋_GBK" w:hAnsi="方正小标宋_GBK" w:eastAsia="方正小标宋_GBK" w:cs="方正小标宋_GBK"/>
          <w:color w:val="auto"/>
          <w:sz w:val="44"/>
          <w:szCs w:val="44"/>
          <w:lang w:eastAsia="zh-CN"/>
        </w:rPr>
        <w:t>黄海明珠人才计划东台政策</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楷体_GBK" w:hAnsi="方正楷体_GBK" w:eastAsia="方正楷体_GBK" w:cs="方正楷体_GBK"/>
          <w:b w:val="0"/>
          <w:bCs/>
          <w:i/>
          <w:caps w:val="0"/>
          <w:color w:val="auto"/>
          <w:spacing w:val="0"/>
          <w:kern w:val="0"/>
          <w:sz w:val="63"/>
          <w:szCs w:val="63"/>
          <w:u w:val="none"/>
          <w:shd w:val="clear" w:fill="FFFFFF"/>
          <w:lang w:val="en-US" w:eastAsia="zh-CN" w:bidi="ar"/>
        </w:rPr>
      </w:pPr>
      <w:r>
        <w:rPr>
          <w:rFonts w:hint="eastAsia" w:ascii="方正楷体_GBK" w:hAnsi="方正楷体_GBK" w:eastAsia="方正楷体_GBK" w:cs="方正楷体_GBK"/>
          <w:b w:val="0"/>
          <w:bCs/>
          <w:i w:val="0"/>
          <w:iCs/>
          <w:caps w:val="0"/>
          <w:color w:val="auto"/>
          <w:spacing w:val="0"/>
          <w:kern w:val="0"/>
          <w:sz w:val="32"/>
          <w:szCs w:val="32"/>
          <w:u w:val="none"/>
          <w:shd w:val="clear" w:fill="FFFFFF"/>
          <w:lang w:val="en-US" w:eastAsia="zh-CN" w:bidi="ar"/>
        </w:rPr>
        <w:t>（高校毕业生政策）</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pP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2021年1月1日</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后</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我市企业和社会组织（不含金融行业和部、省、盐属单位驻东机构）引进或来东自主创业，并首次在东参加各项社会保险且正常缴费、年龄35周岁以下、全日制本科及以上学历毕业生</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领取三星级人才卡</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，享受相应的黄海明珠人才计划政策支持。</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方正仿宋_GBK" w:cs="Times New Roman"/>
          <w:b w:val="0"/>
          <w:bCs/>
          <w:i w:val="0"/>
          <w:caps w:val="0"/>
          <w:color w:val="auto"/>
          <w:spacing w:val="0"/>
          <w:kern w:val="0"/>
          <w:sz w:val="32"/>
          <w:szCs w:val="32"/>
          <w:u w:val="none"/>
          <w:shd w:val="clear" w:fill="FFFFFF"/>
          <w:lang w:val="en-US" w:eastAsia="zh-CN" w:bidi="ar"/>
        </w:rPr>
      </w:pPr>
      <w:r>
        <w:rPr>
          <w:rFonts w:hint="eastAsia" w:ascii="Times New Roman" w:hAnsi="Times New Roman" w:eastAsia="方正仿宋_GBK" w:cs="Times New Roman"/>
          <w:b/>
          <w:bCs/>
          <w:i w:val="0"/>
          <w:caps w:val="0"/>
          <w:color w:val="auto"/>
          <w:spacing w:val="0"/>
          <w:kern w:val="0"/>
          <w:sz w:val="32"/>
          <w:szCs w:val="32"/>
          <w:u w:val="none"/>
          <w:shd w:val="clear" w:fill="FFFFFF"/>
          <w:lang w:val="en-US" w:eastAsia="zh-CN" w:bidi="ar"/>
        </w:rPr>
        <w:t>1、</w:t>
      </w:r>
      <w:r>
        <w:rPr>
          <w:rFonts w:hint="default" w:ascii="Times New Roman" w:hAnsi="Times New Roman" w:eastAsia="方正仿宋_GBK" w:cs="Times New Roman"/>
          <w:b/>
          <w:bCs/>
          <w:i w:val="0"/>
          <w:caps w:val="0"/>
          <w:color w:val="auto"/>
          <w:spacing w:val="0"/>
          <w:kern w:val="0"/>
          <w:sz w:val="32"/>
          <w:szCs w:val="32"/>
          <w:u w:val="none"/>
          <w:shd w:val="clear" w:fill="FFFFFF"/>
          <w:lang w:val="en-US" w:eastAsia="zh-CN" w:bidi="ar"/>
        </w:rPr>
        <w:t>生活补贴。</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（1）</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持有三星级黄海明珠人才卡，符合普通高校毕业生条件的全日制博士研究生、硕士研究生和本科生，3年内分别给予3500元/月、2500元/月、1500元/月的生活补贴；到沿海经济区企业、黄海森林公园企业、三仓国家现代农业产业园企业就业的，3年内分别给予4200元/月、3000元/月、1800元/月的生活补贴。</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（2）</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持有三星级黄海明珠人才卡，符合盐城市黄海明珠人才计划名校优生“汇盐行动”条件的全日制应届博士研究生、硕士研究生和本科生以及符合普通高校毕业生条件，“双一流高校”（一流高校、一流学科建设高校中的一流学科）和“世界前200强高校”的全日制博士研究生、硕士研究生和本科生，3年内再增加1000元/月的生活补贴。</w:t>
      </w:r>
      <w:r>
        <w:rPr>
          <w:rFonts w:hint="default" w:ascii="Times New Roman" w:hAnsi="Times New Roman" w:eastAsia="方正仿宋_GBK" w:cs="Times New Roman"/>
          <w:b w:val="0"/>
          <w:bCs/>
          <w:i w:val="0"/>
          <w:caps w:val="0"/>
          <w:color w:val="auto"/>
          <w:spacing w:val="0"/>
          <w:kern w:val="0"/>
          <w:sz w:val="32"/>
          <w:szCs w:val="32"/>
          <w:u w:val="none"/>
          <w:shd w:val="clear" w:fill="FFFFFF"/>
          <w:lang w:val="en-US" w:eastAsia="zh-CN" w:bidi="ar"/>
        </w:rPr>
        <w:t>（</w:t>
      </w:r>
      <w:r>
        <w:rPr>
          <w:rFonts w:hint="eastAsia" w:ascii="Times New Roman" w:hAnsi="Times New Roman" w:eastAsia="方正仿宋_GBK" w:cs="Times New Roman"/>
          <w:b w:val="0"/>
          <w:bCs/>
          <w:i w:val="0"/>
          <w:caps w:val="0"/>
          <w:color w:val="auto"/>
          <w:spacing w:val="0"/>
          <w:kern w:val="0"/>
          <w:sz w:val="32"/>
          <w:szCs w:val="32"/>
          <w:u w:val="none"/>
          <w:shd w:val="clear" w:fill="FFFFFF"/>
          <w:lang w:val="en-US" w:eastAsia="zh-CN" w:bidi="ar"/>
        </w:rPr>
        <w:t>3</w:t>
      </w:r>
      <w:r>
        <w:rPr>
          <w:rFonts w:hint="default" w:ascii="Times New Roman" w:hAnsi="Times New Roman" w:eastAsia="方正仿宋_GBK" w:cs="Times New Roman"/>
          <w:b w:val="0"/>
          <w:bCs/>
          <w:i w:val="0"/>
          <w:caps w:val="0"/>
          <w:color w:val="auto"/>
          <w:spacing w:val="0"/>
          <w:kern w:val="0"/>
          <w:sz w:val="32"/>
          <w:szCs w:val="32"/>
          <w:u w:val="none"/>
          <w:shd w:val="clear" w:fill="FFFFFF"/>
          <w:lang w:val="en-US" w:eastAsia="zh-CN" w:bidi="ar"/>
        </w:rPr>
        <w:t>）持有三星级黄海明珠人才卡的博士后在站期间，2年内参照全日制博士研究生给予生活补贴。</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方正仿宋_GBK" w:cs="Times New Roman"/>
          <w:b w:val="0"/>
          <w:i w:val="0"/>
          <w:caps w:val="0"/>
          <w:color w:val="auto"/>
          <w:spacing w:val="0"/>
          <w:kern w:val="0"/>
          <w:sz w:val="32"/>
          <w:szCs w:val="32"/>
          <w:u w:val="none"/>
          <w:lang w:val="en-US" w:eastAsia="zh-CN" w:bidi="ar"/>
        </w:rPr>
      </w:pPr>
      <w:r>
        <w:rPr>
          <w:rFonts w:hint="default" w:ascii="Times New Roman" w:hAnsi="Times New Roman" w:eastAsia="方正仿宋_GBK" w:cs="Times New Roman"/>
          <w:b/>
          <w:bCs/>
          <w:color w:val="auto"/>
          <w:sz w:val="32"/>
          <w:szCs w:val="32"/>
          <w:lang w:val="en-US" w:eastAsia="zh-CN"/>
        </w:rPr>
        <w:t>2、</w:t>
      </w:r>
      <w:r>
        <w:rPr>
          <w:rFonts w:hint="default" w:ascii="Times New Roman" w:hAnsi="Times New Roman" w:eastAsia="方正仿宋_GBK" w:cs="Times New Roman"/>
          <w:b/>
          <w:bCs/>
          <w:color w:val="auto"/>
          <w:sz w:val="32"/>
          <w:szCs w:val="32"/>
          <w:lang w:eastAsia="zh-CN"/>
        </w:rPr>
        <w:t>租房补贴。</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全日制本科及以上学历黄海明珠人才计划持卡人，同时满足以下条件，可申请享受租房补贴（享受期限不超过36个月）：人才本人、配偶及未成年子女在</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文件规定的</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相应区域内无房；单位及镇区（部门）未提供住宿或提供住宿人才未入住；实际租房用于自住。</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（1）</w:t>
      </w:r>
      <w:r>
        <w:rPr>
          <w:rFonts w:hint="default" w:ascii="Times New Roman" w:hAnsi="Times New Roman" w:eastAsia="方正仿宋_GBK" w:cs="Times New Roman"/>
          <w:b w:val="0"/>
          <w:i w:val="0"/>
          <w:caps w:val="0"/>
          <w:color w:val="auto"/>
          <w:spacing w:val="0"/>
          <w:kern w:val="0"/>
          <w:sz w:val="32"/>
          <w:szCs w:val="32"/>
          <w:u w:val="none"/>
          <w:lang w:val="en-US" w:eastAsia="zh-CN" w:bidi="ar"/>
        </w:rPr>
        <w:t>持有三星级黄海明珠人才卡，符合普通高校毕业生条件的全日制博士研究生、硕士研究生和本科生，分别给予1000元/月、800元/月、600元/月的租房补贴，享受期不超过36个月。</w:t>
      </w:r>
      <w:r>
        <w:rPr>
          <w:rFonts w:hint="eastAsia" w:ascii="Times New Roman" w:hAnsi="Times New Roman" w:eastAsia="方正仿宋_GBK" w:cs="Times New Roman"/>
          <w:b w:val="0"/>
          <w:i w:val="0"/>
          <w:caps w:val="0"/>
          <w:color w:val="auto"/>
          <w:spacing w:val="0"/>
          <w:kern w:val="0"/>
          <w:sz w:val="32"/>
          <w:szCs w:val="32"/>
          <w:u w:val="none"/>
          <w:lang w:val="en-US" w:eastAsia="zh-CN" w:bidi="ar"/>
        </w:rPr>
        <w:t>（2）</w:t>
      </w:r>
      <w:r>
        <w:rPr>
          <w:rFonts w:hint="default" w:ascii="Times New Roman" w:hAnsi="Times New Roman" w:eastAsia="方正仿宋_GBK" w:cs="Times New Roman"/>
          <w:b w:val="0"/>
          <w:i w:val="0"/>
          <w:caps w:val="0"/>
          <w:color w:val="auto"/>
          <w:spacing w:val="0"/>
          <w:kern w:val="0"/>
          <w:sz w:val="32"/>
          <w:szCs w:val="32"/>
          <w:u w:val="none"/>
          <w:lang w:val="en-US" w:eastAsia="zh-CN" w:bidi="ar"/>
        </w:rPr>
        <w:t>符合盐城市黄海明珠人才计划名校优生“汇盐行动”非我市市委组织部、市人社局公告引进的全日制应届毕业生给予1500元/月的租房补贴，享受期不超过60个月。</w:t>
      </w:r>
    </w:p>
    <w:p>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eastAsia="方正仿宋_GBK" w:cs="Times New Roman"/>
          <w:b w:val="0"/>
          <w:i w:val="0"/>
          <w:caps w:val="0"/>
          <w:color w:val="auto"/>
          <w:spacing w:val="0"/>
          <w:kern w:val="0"/>
          <w:sz w:val="32"/>
          <w:szCs w:val="32"/>
          <w:u w:val="none"/>
          <w:lang w:val="en-US" w:eastAsia="zh-CN" w:bidi="ar"/>
        </w:rPr>
      </w:pPr>
      <w:r>
        <w:rPr>
          <w:rFonts w:hint="default" w:ascii="Times New Roman" w:hAnsi="Times New Roman" w:eastAsia="方正仿宋_GBK" w:cs="Times New Roman"/>
          <w:b/>
          <w:bCs/>
          <w:color w:val="auto"/>
          <w:sz w:val="32"/>
          <w:szCs w:val="32"/>
          <w:lang w:val="en-US" w:eastAsia="zh-CN"/>
        </w:rPr>
        <w:t>3、</w:t>
      </w:r>
      <w:r>
        <w:rPr>
          <w:rFonts w:hint="default" w:ascii="Times New Roman" w:hAnsi="Times New Roman" w:eastAsia="方正仿宋_GBK" w:cs="Times New Roman"/>
          <w:b/>
          <w:bCs/>
          <w:color w:val="auto"/>
          <w:sz w:val="32"/>
          <w:szCs w:val="32"/>
          <w:lang w:eastAsia="zh-CN"/>
        </w:rPr>
        <w:t>购房补贴。</w:t>
      </w:r>
      <w:r>
        <w:rPr>
          <w:rFonts w:hint="eastAsia" w:ascii="Times New Roman" w:hAnsi="Times New Roman" w:eastAsia="方正仿宋_GBK" w:cs="Times New Roman"/>
          <w:b w:val="0"/>
          <w:i w:val="0"/>
          <w:caps w:val="0"/>
          <w:color w:val="auto"/>
          <w:spacing w:val="0"/>
          <w:kern w:val="0"/>
          <w:sz w:val="32"/>
          <w:szCs w:val="32"/>
          <w:u w:val="none"/>
          <w:lang w:val="en-US" w:eastAsia="zh-CN" w:bidi="ar"/>
        </w:rPr>
        <w:t>持有三星级黄海明珠人才卡且5年内在东购买首套自住商品住房的人才，可以申请购房补贴。</w:t>
      </w:r>
      <w:r>
        <w:rPr>
          <w:rFonts w:hint="default" w:ascii="Times New Roman" w:hAnsi="Times New Roman" w:eastAsia="方正仿宋_GBK" w:cs="Times New Roman"/>
          <w:b w:val="0"/>
          <w:i w:val="0"/>
          <w:caps w:val="0"/>
          <w:color w:val="auto"/>
          <w:spacing w:val="0"/>
          <w:kern w:val="0"/>
          <w:sz w:val="32"/>
          <w:szCs w:val="32"/>
          <w:u w:val="none"/>
          <w:lang w:val="en-US" w:eastAsia="zh-CN" w:bidi="ar"/>
        </w:rPr>
        <w:t>（</w:t>
      </w:r>
      <w:r>
        <w:rPr>
          <w:rFonts w:hint="eastAsia" w:ascii="Times New Roman" w:hAnsi="Times New Roman" w:eastAsia="方正仿宋_GBK" w:cs="Times New Roman"/>
          <w:b w:val="0"/>
          <w:i w:val="0"/>
          <w:caps w:val="0"/>
          <w:color w:val="auto"/>
          <w:spacing w:val="0"/>
          <w:kern w:val="0"/>
          <w:sz w:val="32"/>
          <w:szCs w:val="32"/>
          <w:u w:val="none"/>
          <w:lang w:val="en-US" w:eastAsia="zh-CN" w:bidi="ar"/>
        </w:rPr>
        <w:t>1</w:t>
      </w:r>
      <w:r>
        <w:rPr>
          <w:rFonts w:hint="default" w:ascii="Times New Roman" w:hAnsi="Times New Roman" w:eastAsia="方正仿宋_GBK" w:cs="Times New Roman"/>
          <w:b w:val="0"/>
          <w:i w:val="0"/>
          <w:caps w:val="0"/>
          <w:color w:val="auto"/>
          <w:spacing w:val="0"/>
          <w:kern w:val="0"/>
          <w:sz w:val="32"/>
          <w:szCs w:val="32"/>
          <w:u w:val="none"/>
          <w:lang w:val="en-US" w:eastAsia="zh-CN" w:bidi="ar"/>
        </w:rPr>
        <w:t>）持有三星级黄海明珠人才卡，符合盐城市名校优生“汇盐行动”非我市市委组织部、市人社局公告引进的全日制应届博士研究生、硕士研究生和本科生，购房补贴标准分别为40万元、20万元、15万元。（</w:t>
      </w:r>
      <w:r>
        <w:rPr>
          <w:rFonts w:hint="eastAsia" w:ascii="Times New Roman" w:hAnsi="Times New Roman" w:eastAsia="方正仿宋_GBK" w:cs="Times New Roman"/>
          <w:b w:val="0"/>
          <w:i w:val="0"/>
          <w:caps w:val="0"/>
          <w:color w:val="auto"/>
          <w:spacing w:val="0"/>
          <w:kern w:val="0"/>
          <w:sz w:val="32"/>
          <w:szCs w:val="32"/>
          <w:u w:val="none"/>
          <w:lang w:val="en-US" w:eastAsia="zh-CN" w:bidi="ar"/>
        </w:rPr>
        <w:t>2</w:t>
      </w:r>
      <w:r>
        <w:rPr>
          <w:rFonts w:hint="default" w:ascii="Times New Roman" w:hAnsi="Times New Roman" w:eastAsia="方正仿宋_GBK" w:cs="Times New Roman"/>
          <w:b w:val="0"/>
          <w:i w:val="0"/>
          <w:caps w:val="0"/>
          <w:color w:val="auto"/>
          <w:spacing w:val="0"/>
          <w:kern w:val="0"/>
          <w:sz w:val="32"/>
          <w:szCs w:val="32"/>
          <w:u w:val="none"/>
          <w:lang w:val="en-US" w:eastAsia="zh-CN" w:bidi="ar"/>
        </w:rPr>
        <w:t>）持有三星级黄海明珠人才卡，符合普通高校毕业生条件的全日制博士研究生、硕士研究生和本科生，购房补贴标准分别为20万元、15万元、10万元</w:t>
      </w:r>
      <w:r>
        <w:rPr>
          <w:rFonts w:hint="eastAsia" w:ascii="Times New Roman" w:hAnsi="Times New Roman" w:eastAsia="方正仿宋_GBK" w:cs="Times New Roman"/>
          <w:b w:val="0"/>
          <w:i w:val="0"/>
          <w:caps w:val="0"/>
          <w:color w:val="auto"/>
          <w:spacing w:val="0"/>
          <w:kern w:val="0"/>
          <w:sz w:val="32"/>
          <w:szCs w:val="32"/>
          <w:u w:val="none"/>
          <w:lang w:val="en-US" w:eastAsia="zh-CN" w:bidi="ar"/>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pP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申请购房补贴的，需到不动产登记部门办理不动产抵押权预告登记或抵押登记手续，领取购房补贴的持卡人才在东台符合“黄海明珠计划”政策的单位服务不得少于五年（6年内在东服务累计不少于60个月，以社会保险正常缴费月数为准</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。服务期限未满的需在三个月内一次性退还已领取的购房补贴。人才服务期满（或服务期未满人才全额退还资助资金）后，抵押双方及时办理解除抵押手续。</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方正仿宋_GBK" w:cs="Times New Roman"/>
          <w:color w:val="auto"/>
          <w:sz w:val="32"/>
          <w:szCs w:val="32"/>
          <w:lang w:val="en-US"/>
        </w:rPr>
      </w:pPr>
      <w:r>
        <w:rPr>
          <w:rFonts w:hint="default" w:ascii="Times New Roman" w:hAnsi="Times New Roman" w:eastAsia="方正仿宋_GBK" w:cs="Times New Roman"/>
          <w:b/>
          <w:bCs/>
          <w:i w:val="0"/>
          <w:caps w:val="0"/>
          <w:color w:val="auto"/>
          <w:spacing w:val="0"/>
          <w:kern w:val="0"/>
          <w:sz w:val="32"/>
          <w:szCs w:val="32"/>
          <w:u w:val="none"/>
          <w:shd w:val="clear" w:fill="FFFFFF"/>
          <w:lang w:val="en-US" w:eastAsia="zh-CN" w:bidi="ar"/>
        </w:rPr>
        <w:t>4、公积金贷款支持。</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全日制的博士研究生、硕士研究生和本科生，个人住房公积金贷款最高额度分别放宽至4倍、2倍、1.5倍；符合“汇盐行动”条件的全日制的博士研究生、硕士研究生和本科生，个人住房公积金贷款最高额度分别放宽至4倍、3倍、2倍。</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申请放宽住房公积金贷款额度的，需签署协议在盐城服务期限不少于5年。</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方正仿宋_GBK" w:cs="Times New Roman"/>
          <w:b w:val="0"/>
          <w:i w:val="0"/>
          <w:caps w:val="0"/>
          <w:color w:val="auto"/>
          <w:spacing w:val="0"/>
          <w:kern w:val="0"/>
          <w:sz w:val="32"/>
          <w:szCs w:val="32"/>
          <w:u w:val="none"/>
          <w:lang w:val="en-US" w:eastAsia="zh-CN" w:bidi="ar"/>
        </w:rPr>
      </w:pPr>
      <w:r>
        <w:rPr>
          <w:rFonts w:hint="default" w:ascii="Times New Roman" w:hAnsi="Times New Roman" w:eastAsia="方正仿宋_GBK" w:cs="Times New Roman"/>
          <w:b/>
          <w:bCs/>
          <w:i w:val="0"/>
          <w:caps w:val="0"/>
          <w:color w:val="auto"/>
          <w:spacing w:val="0"/>
          <w:kern w:val="0"/>
          <w:sz w:val="32"/>
          <w:szCs w:val="32"/>
          <w:u w:val="none"/>
          <w:lang w:val="en-US" w:eastAsia="zh-CN" w:bidi="ar"/>
        </w:rPr>
        <w:t>5、探亲交通补贴。</w:t>
      </w:r>
      <w:r>
        <w:rPr>
          <w:rFonts w:hint="eastAsia" w:ascii="Times New Roman" w:hAnsi="Times New Roman" w:eastAsia="方正仿宋_GBK" w:cs="Times New Roman"/>
          <w:b w:val="0"/>
          <w:i w:val="0"/>
          <w:caps w:val="0"/>
          <w:color w:val="auto"/>
          <w:spacing w:val="0"/>
          <w:kern w:val="0"/>
          <w:sz w:val="32"/>
          <w:szCs w:val="32"/>
          <w:u w:val="none"/>
          <w:lang w:val="en-US" w:eastAsia="zh-CN" w:bidi="ar"/>
        </w:rPr>
        <w:t>（</w:t>
      </w:r>
      <w:r>
        <w:rPr>
          <w:rFonts w:hint="default" w:ascii="Times New Roman" w:hAnsi="Times New Roman" w:eastAsia="方正仿宋_GBK" w:cs="Times New Roman"/>
          <w:b w:val="0"/>
          <w:i w:val="0"/>
          <w:caps w:val="0"/>
          <w:color w:val="auto"/>
          <w:spacing w:val="0"/>
          <w:kern w:val="0"/>
          <w:sz w:val="32"/>
          <w:szCs w:val="32"/>
          <w:u w:val="none"/>
          <w:lang w:val="en-US" w:eastAsia="zh-CN" w:bidi="ar"/>
        </w:rPr>
        <w:t>1）持有三星级黄海明珠人才卡，符合盐城市黄海明珠人才计划政策名校优生“汇盐行动”条件，非我市市委组织部、市人社局公告引进的全日制本科学历及以上的</w:t>
      </w:r>
      <w:r>
        <w:rPr>
          <w:rFonts w:hint="eastAsia" w:ascii="Times New Roman" w:hAnsi="Times New Roman" w:eastAsia="方正仿宋_GBK" w:cs="Times New Roman"/>
          <w:b w:val="0"/>
          <w:i w:val="0"/>
          <w:caps w:val="0"/>
          <w:color w:val="auto"/>
          <w:spacing w:val="0"/>
          <w:kern w:val="0"/>
          <w:sz w:val="32"/>
          <w:szCs w:val="32"/>
          <w:u w:val="none"/>
          <w:lang w:val="en-US" w:eastAsia="zh-CN" w:bidi="ar"/>
        </w:rPr>
        <w:t>非东台籍</w:t>
      </w:r>
      <w:r>
        <w:rPr>
          <w:rFonts w:hint="default" w:ascii="Times New Roman" w:hAnsi="Times New Roman" w:eastAsia="方正仿宋_GBK" w:cs="Times New Roman"/>
          <w:b w:val="0"/>
          <w:i w:val="0"/>
          <w:caps w:val="0"/>
          <w:color w:val="auto"/>
          <w:spacing w:val="0"/>
          <w:kern w:val="0"/>
          <w:sz w:val="32"/>
          <w:szCs w:val="32"/>
          <w:u w:val="none"/>
          <w:lang w:val="en-US" w:eastAsia="zh-CN" w:bidi="ar"/>
        </w:rPr>
        <w:t>毕业生，5年内给予2000元/年探亲交通补贴。（2）持有三星级黄海明珠人才卡，符合普通高校毕业生条件，全日制本科学历及以上的非东台籍毕业生，3年内给予2000元/年探亲交通补贴。（3）持有三星级黄海明珠人才卡非东台籍博士后在站期间，2年内给予2000元/年的探亲交通补贴。</w:t>
      </w:r>
      <w:r>
        <w:rPr>
          <w:rFonts w:hint="eastAsia" w:ascii="Times New Roman" w:hAnsi="Times New Roman" w:eastAsia="方正仿宋_GBK" w:cs="Times New Roman"/>
          <w:b w:val="0"/>
          <w:i w:val="0"/>
          <w:caps w:val="0"/>
          <w:color w:val="auto"/>
          <w:spacing w:val="0"/>
          <w:kern w:val="0"/>
          <w:sz w:val="32"/>
          <w:szCs w:val="32"/>
          <w:u w:val="none"/>
          <w:lang w:val="en-US" w:eastAsia="zh-CN" w:bidi="ar"/>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pPr>
      <w:r>
        <w:rPr>
          <w:rFonts w:hint="default" w:ascii="Times New Roman" w:hAnsi="Times New Roman" w:eastAsia="方正仿宋_GBK" w:cs="Times New Roman"/>
          <w:b/>
          <w:bCs/>
          <w:i w:val="0"/>
          <w:caps w:val="0"/>
          <w:color w:val="auto"/>
          <w:spacing w:val="0"/>
          <w:kern w:val="0"/>
          <w:sz w:val="32"/>
          <w:szCs w:val="32"/>
          <w:u w:val="none"/>
          <w:lang w:val="en-US" w:eastAsia="zh-CN" w:bidi="ar"/>
        </w:rPr>
        <w:t>6、安家补贴。</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持有三星级黄海明珠人才卡，全日制本科及以上学历的男女双方在我市登记结婚落户的，一次性给予每对5000元的安家补贴。</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pPr>
      <w:r>
        <w:rPr>
          <w:rFonts w:hint="default" w:ascii="Times New Roman" w:hAnsi="Times New Roman" w:eastAsia="方正仿宋_GBK" w:cs="Times New Roman"/>
          <w:b/>
          <w:bCs/>
          <w:i w:val="0"/>
          <w:caps w:val="0"/>
          <w:color w:val="auto"/>
          <w:spacing w:val="0"/>
          <w:kern w:val="0"/>
          <w:sz w:val="32"/>
          <w:szCs w:val="32"/>
          <w:u w:val="none"/>
          <w:lang w:val="en-US" w:eastAsia="zh-CN" w:bidi="ar"/>
        </w:rPr>
        <w:t>7、留东补贴。</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2021年1月1日以后，驻盐高校全日制应届本科以上毕业生和在盐技工院校技师班应届毕业生到我市企业和社会组织就业或自主创业（不含驻东农场），3年内给予500元/月的留东专项补贴。</w:t>
      </w:r>
    </w:p>
    <w:p>
      <w:pPr>
        <w:keepNext w:val="0"/>
        <w:keepLines w:val="0"/>
        <w:pageBreakBefore w:val="0"/>
        <w:widowControl/>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60" w:lineRule="exact"/>
        <w:ind w:left="0" w:right="0" w:firstLine="643"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b/>
          <w:bCs/>
          <w:i w:val="0"/>
          <w:caps w:val="0"/>
          <w:color w:val="auto"/>
          <w:spacing w:val="0"/>
          <w:kern w:val="0"/>
          <w:sz w:val="32"/>
          <w:szCs w:val="32"/>
          <w:u w:val="none"/>
          <w:shd w:val="clear" w:fill="FFFFFF"/>
          <w:lang w:val="en-US" w:eastAsia="zh-CN" w:bidi="ar"/>
        </w:rPr>
        <w:t>8、黄海明珠人才卡及购房、租房、安家补贴申报方式。</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pc端网址：http://hhmzrc.rcyjy.cn:20462/#/login；我的盐城app-点击下方“政务”按钮-点击人才申报-下滑至县市专区-选择东台市-选择人才星级进行申报；申请租房补贴、购房补贴、安家补贴时建议使用pc端进行申报，并上传pdf格式材料的彩色扫描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pP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驻东农场企业引进的全日制本科学历及以上毕业生和</w:t>
      </w:r>
      <w:r>
        <w:rPr>
          <w:rFonts w:hint="eastAsia" w:eastAsia="方正仿宋_GBK"/>
          <w:color w:val="auto"/>
          <w:sz w:val="32"/>
          <w:szCs w:val="32"/>
          <w:highlight w:val="none"/>
          <w:lang w:eastAsia="zh-CN"/>
        </w:rPr>
        <w:t>我市</w:t>
      </w:r>
      <w:r>
        <w:rPr>
          <w:rFonts w:hint="eastAsia" w:eastAsia="方正仿宋_GBK"/>
          <w:color w:val="auto"/>
          <w:sz w:val="32"/>
          <w:szCs w:val="32"/>
          <w:highlight w:val="none"/>
        </w:rPr>
        <w:t>市域范围内企事业单位</w:t>
      </w:r>
      <w:r>
        <w:rPr>
          <w:rFonts w:hint="eastAsia" w:eastAsia="方正仿宋_GBK"/>
          <w:color w:val="auto"/>
          <w:sz w:val="32"/>
          <w:szCs w:val="32"/>
          <w:highlight w:val="none"/>
          <w:lang w:eastAsia="zh-CN"/>
        </w:rPr>
        <w:t>（含部、省、盐属驻东单位</w:t>
      </w:r>
      <w:r>
        <w:rPr>
          <w:rFonts w:hint="eastAsia" w:eastAsia="方正仿宋_GBK"/>
          <w:color w:val="auto"/>
          <w:sz w:val="32"/>
          <w:szCs w:val="32"/>
          <w:highlight w:val="none"/>
          <w:lang w:val="en-US" w:eastAsia="zh-CN"/>
        </w:rPr>
        <w:t>及金融行业</w:t>
      </w:r>
      <w:r>
        <w:rPr>
          <w:rFonts w:hint="eastAsia" w:eastAsia="方正仿宋_GBK"/>
          <w:color w:val="auto"/>
          <w:sz w:val="32"/>
          <w:szCs w:val="32"/>
          <w:highlight w:val="none"/>
          <w:lang w:eastAsia="zh-CN"/>
        </w:rPr>
        <w:t>，不含参照公务员管理的事业单位和社会组织）</w:t>
      </w:r>
      <w:r>
        <w:rPr>
          <w:rFonts w:hint="eastAsia" w:eastAsia="方正仿宋_GBK"/>
          <w:color w:val="auto"/>
          <w:sz w:val="32"/>
          <w:szCs w:val="32"/>
          <w:highlight w:val="none"/>
        </w:rPr>
        <w:t>引进的</w:t>
      </w:r>
      <w:r>
        <w:rPr>
          <w:rFonts w:hint="eastAsia" w:eastAsia="方正仿宋_GBK"/>
          <w:color w:val="auto"/>
          <w:sz w:val="32"/>
          <w:szCs w:val="32"/>
          <w:highlight w:val="none"/>
          <w:lang w:eastAsia="zh-CN"/>
        </w:rPr>
        <w:t>（非市委组织部、市人社局公告引进）</w:t>
      </w:r>
      <w:r>
        <w:rPr>
          <w:rFonts w:hint="eastAsia" w:eastAsia="方正仿宋_GBK"/>
          <w:color w:val="auto"/>
          <w:sz w:val="32"/>
          <w:szCs w:val="32"/>
          <w:highlight w:val="none"/>
        </w:rPr>
        <w:t>全国重点高校和世界前200强高校（以最新一期THE、QS、U.S.News和ARWU排名为准）全日制本科学历及以上应届毕业生（不含委培、定向、专升本和独立学院毕业生）</w:t>
      </w:r>
      <w:r>
        <w:rPr>
          <w:rFonts w:hint="eastAsia" w:eastAsia="方正仿宋_GBK"/>
          <w:color w:val="auto"/>
          <w:sz w:val="32"/>
          <w:szCs w:val="32"/>
          <w:highlight w:val="none"/>
          <w:lang w:eastAsia="zh-CN"/>
        </w:rPr>
        <w:t>也应符合相应的条件</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黄海明珠人才计划东台政策</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人才卡发放和政策</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落实以相关文件和实施细则为准。东台市委组织部、市人社局公告</w:t>
      </w: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集中</w:t>
      </w:r>
      <w:r>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t>引进的名校优生支持政策以公告为准。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pPr>
      <w:r>
        <w:rPr>
          <w:rFonts w:hint="eastAsia" w:ascii="Times New Roman" w:hAnsi="Times New Roman" w:eastAsia="方正仿宋_GBK" w:cs="Times New Roman"/>
          <w:b w:val="0"/>
          <w:i w:val="0"/>
          <w:caps w:val="0"/>
          <w:color w:val="auto"/>
          <w:spacing w:val="0"/>
          <w:kern w:val="0"/>
          <w:sz w:val="32"/>
          <w:szCs w:val="32"/>
          <w:u w:val="none"/>
          <w:shd w:val="clear" w:fill="FFFFFF"/>
          <w:lang w:val="en-US" w:eastAsia="zh-CN" w:bidi="ar"/>
        </w:rPr>
        <w:t>黄海明珠人才计划东台政策服务热线：0515—68000155、0515—85222671。</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方正仿宋_GBK" w:cs="Times New Roman"/>
          <w:b w:val="0"/>
          <w:i w:val="0"/>
          <w:caps w:val="0"/>
          <w:color w:val="auto"/>
          <w:spacing w:val="0"/>
          <w:kern w:val="0"/>
          <w:sz w:val="32"/>
          <w:szCs w:val="32"/>
          <w:u w:val="none"/>
          <w:shd w:val="clear" w:fill="FFFFFF"/>
          <w:lang w:val="en-US" w:eastAsia="zh-CN" w:bidi="ar"/>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color w:val="auto"/>
          <w:sz w:val="32"/>
          <w:szCs w:val="32"/>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NmMzIwODBlNDkyMDRhYWRmNzFhOTBiNjkwOTRjZDYifQ=="/>
  </w:docVars>
  <w:rsids>
    <w:rsidRoot w:val="00000000"/>
    <w:rsid w:val="010A5612"/>
    <w:rsid w:val="0D7A2C98"/>
    <w:rsid w:val="0F7656DC"/>
    <w:rsid w:val="266F58F6"/>
    <w:rsid w:val="381579C9"/>
    <w:rsid w:val="3AFC112F"/>
    <w:rsid w:val="3DCA4AB2"/>
    <w:rsid w:val="46FF778E"/>
    <w:rsid w:val="4B0961D2"/>
    <w:rsid w:val="4CEF2067"/>
    <w:rsid w:val="56523B38"/>
    <w:rsid w:val="5E9760A5"/>
    <w:rsid w:val="657F1D6E"/>
    <w:rsid w:val="6678727D"/>
    <w:rsid w:val="7100731B"/>
    <w:rsid w:val="778D12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2164</Words>
  <Characters>2312</Characters>
  <Lines>0</Lines>
  <Paragraphs>0</Paragraphs>
  <TotalTime>13</TotalTime>
  <ScaleCrop>false</ScaleCrop>
  <LinksUpToDate>false</LinksUpToDate>
  <CharactersWithSpaces>2315</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2022-02-11T11:00:00Z</dcterms:created>
  <dc:creator>dekeu lopus</dc:creator>
  <cp:lastModifiedBy>ay</cp:lastModifiedBy>
  <dcterms:modified xsi:type="dcterms:W3CDTF">2023-04-28T08:01:22Z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y fmtid="{D5CDD505-2E9C-101B-9397-08002B2CF9AE}" pid="3" name="ICV">
    <vt:lpwstr>26A26D657AB6201E42D105622735B1A6</vt:lpwstr>
  </property>
</Properties>
</file>